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E2" w:rsidRDefault="00F711E2" w:rsidP="00F711E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 банка</w:t>
      </w:r>
      <w:bookmarkStart w:id="0" w:name="_GoBack"/>
      <w:bookmarkEnd w:id="0"/>
    </w:p>
    <w:p w:rsidR="009763DA" w:rsidRDefault="00F711E2" w:rsidP="00F711E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Жизненный цикл банковского продукта</w:t>
      </w:r>
    </w:p>
    <w:p w:rsidR="00F711E2" w:rsidRPr="00F711E2" w:rsidRDefault="00F711E2" w:rsidP="00F711E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11E2">
        <w:rPr>
          <w:rFonts w:ascii="Times New Roman" w:hAnsi="Times New Roman" w:cs="Times New Roman"/>
          <w:sz w:val="24"/>
          <w:szCs w:val="24"/>
        </w:rPr>
        <w:t>Одним из важных факторов успешного завоевания рынка является проведение анализа и последующего планирования маркетинговой деятельности с учетом этапов жизненного цикла банковской услуги.</w:t>
      </w:r>
    </w:p>
    <w:p w:rsidR="00F711E2" w:rsidRDefault="00F711E2" w:rsidP="00F711E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11E2">
        <w:rPr>
          <w:rFonts w:ascii="Times New Roman" w:hAnsi="Times New Roman" w:cs="Times New Roman"/>
          <w:sz w:val="24"/>
          <w:szCs w:val="24"/>
        </w:rPr>
        <w:t>Жизненный цикл банковского продукта — это процесс, который должен описывать все элементы маркетинга с момента принятия решения о предоставлении конкретного продукта, его поступления на определенный рынок и до момента его выхода с рынка. Это совокупность последовательных состояний нахождения продукта на рынке, каждое из которых с течением времени характеризуется состоянием внешней среды, совокупностью используемых маркетинговых стратегий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6D22">
        <w:rPr>
          <w:rFonts w:ascii="Times New Roman" w:hAnsi="Times New Roman" w:cs="Times New Roman"/>
          <w:sz w:val="24"/>
          <w:szCs w:val="24"/>
        </w:rPr>
        <w:t xml:space="preserve"> Этапы жизненного цикла банковского продукта приведены на рисунке 1.</w:t>
      </w:r>
    </w:p>
    <w:p w:rsidR="00F711E2" w:rsidRDefault="00F711E2">
      <w:pPr>
        <w:rPr>
          <w:rFonts w:ascii="Times New Roman" w:hAnsi="Times New Roman" w:cs="Times New Roman"/>
          <w:sz w:val="24"/>
          <w:szCs w:val="24"/>
        </w:rPr>
      </w:pPr>
    </w:p>
    <w:p w:rsidR="00F711E2" w:rsidRDefault="00F711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984157"/>
            <wp:effectExtent l="0" t="0" r="3175" b="6985"/>
            <wp:docPr id="1" name="Рисунок 1" descr="Жизненный цикл банковского продукта Исто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зненный цикл банковского продукта Источн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1E2" w:rsidRDefault="006B6D22" w:rsidP="00F71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 Этапы жизненного цикла банковского продукта</w:t>
      </w:r>
    </w:p>
    <w:p w:rsidR="006B6D22" w:rsidRDefault="006B6D22" w:rsidP="006B6D2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B6D22">
        <w:rPr>
          <w:rFonts w:ascii="Times New Roman" w:hAnsi="Times New Roman" w:cs="Times New Roman"/>
          <w:sz w:val="24"/>
          <w:szCs w:val="24"/>
        </w:rPr>
        <w:t>На первом</w:t>
      </w:r>
      <w:r>
        <w:rPr>
          <w:rFonts w:ascii="Times New Roman" w:hAnsi="Times New Roman" w:cs="Times New Roman"/>
          <w:sz w:val="24"/>
          <w:szCs w:val="24"/>
        </w:rPr>
        <w:t xml:space="preserve"> вводном </w:t>
      </w:r>
      <w:r w:rsidRPr="006B6D22">
        <w:rPr>
          <w:rFonts w:ascii="Times New Roman" w:hAnsi="Times New Roman" w:cs="Times New Roman"/>
          <w:sz w:val="24"/>
          <w:szCs w:val="24"/>
        </w:rPr>
        <w:t>этапе</w:t>
      </w:r>
      <w:r>
        <w:rPr>
          <w:rFonts w:ascii="Times New Roman" w:hAnsi="Times New Roman" w:cs="Times New Roman"/>
          <w:sz w:val="24"/>
          <w:szCs w:val="24"/>
        </w:rPr>
        <w:t xml:space="preserve"> (этапе внедрения)</w:t>
      </w:r>
      <w:r w:rsidRPr="006B6D22">
        <w:rPr>
          <w:rFonts w:ascii="Times New Roman" w:hAnsi="Times New Roman" w:cs="Times New Roman"/>
          <w:sz w:val="24"/>
          <w:szCs w:val="24"/>
        </w:rPr>
        <w:t xml:space="preserve"> целью маркетинга является создание рынка для новой услуги. Обычно модификация знакомой услуги увеличивает объем продаж быстрее, чем крупное нововведение. На этом этапе конкуренция неактивная. Потери бывают из-за существования высокого уровня затрат на предоставление услуг и неудачного маркетинга. В зависимости от специфики услуги и рынка банк устанавливает высокую </w:t>
      </w:r>
      <w:r>
        <w:rPr>
          <w:rFonts w:ascii="Times New Roman" w:hAnsi="Times New Roman" w:cs="Times New Roman"/>
          <w:sz w:val="24"/>
          <w:szCs w:val="24"/>
        </w:rPr>
        <w:t xml:space="preserve">цену </w:t>
      </w:r>
      <w:r w:rsidRPr="006B6D22">
        <w:rPr>
          <w:rFonts w:ascii="Times New Roman" w:hAnsi="Times New Roman" w:cs="Times New Roman"/>
          <w:sz w:val="24"/>
          <w:szCs w:val="24"/>
        </w:rPr>
        <w:t>на свой товар или низкую «цену вхождения» для клиента</w:t>
      </w:r>
      <w:r>
        <w:rPr>
          <w:rFonts w:ascii="Times New Roman" w:hAnsi="Times New Roman" w:cs="Times New Roman"/>
          <w:sz w:val="24"/>
          <w:szCs w:val="24"/>
        </w:rPr>
        <w:t xml:space="preserve">. Характеристика первого этапа изображена на рисунке 2. </w:t>
      </w:r>
    </w:p>
    <w:p w:rsidR="006B6D22" w:rsidRDefault="006B6D22" w:rsidP="006B6D2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Напоминаю понятие банковской услуги и банковского продукта.</w:t>
      </w:r>
    </w:p>
    <w:p w:rsidR="006B6D22" w:rsidRDefault="006B6D22" w:rsidP="006B6D2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B6D22">
        <w:rPr>
          <w:rFonts w:ascii="Times New Roman" w:hAnsi="Times New Roman" w:cs="Times New Roman"/>
          <w:i/>
          <w:iCs/>
          <w:sz w:val="24"/>
          <w:szCs w:val="24"/>
        </w:rPr>
        <w:t>Банковская услуга</w:t>
      </w:r>
      <w:r w:rsidRPr="006B6D22">
        <w:rPr>
          <w:rFonts w:ascii="Times New Roman" w:hAnsi="Times New Roman" w:cs="Times New Roman"/>
          <w:sz w:val="24"/>
          <w:szCs w:val="24"/>
        </w:rPr>
        <w:t> — банковская операция (совокупность банковских операций), отражаемая в соответствии с правилами ведения бухгалтерского учета в кредитных организациях на отдельном счете либо группе счетов, сгруппированных по признаку экономической однородности.</w:t>
      </w:r>
    </w:p>
    <w:p w:rsidR="006B6D22" w:rsidRPr="006B6D22" w:rsidRDefault="006B6D22" w:rsidP="006B6D2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B6D22">
        <w:rPr>
          <w:rFonts w:ascii="Times New Roman" w:hAnsi="Times New Roman" w:cs="Times New Roman"/>
          <w:i/>
          <w:iCs/>
          <w:sz w:val="24"/>
          <w:szCs w:val="24"/>
        </w:rPr>
        <w:t>Банковский продукт</w:t>
      </w:r>
      <w:r w:rsidRPr="006B6D22">
        <w:rPr>
          <w:rFonts w:ascii="Times New Roman" w:hAnsi="Times New Roman" w:cs="Times New Roman"/>
          <w:sz w:val="24"/>
          <w:szCs w:val="24"/>
        </w:rPr>
        <w:t> — это предмет договора между банком и клиентом. В качестве клиента могут выступать как физические, так и юридические лица. Предметом договора могут быть любые операции и услуги, предлагаемые банком, и их комбинации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D22" w:rsidRDefault="00F711E2" w:rsidP="00F711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34000" cy="4371975"/>
            <wp:effectExtent l="0" t="0" r="0" b="9525"/>
            <wp:docPr id="2" name="Рисунок 2" descr="Вводная стадия жизненного цикла банковского продукта Составлено авт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водная стадия жизненного цикла банковского продукта Составлено автор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D22" w:rsidRDefault="006B6D22" w:rsidP="00F71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2. Характеристика первого этапа жизненного цикла продукта</w:t>
      </w:r>
    </w:p>
    <w:p w:rsidR="00F711E2" w:rsidRDefault="00F711E2" w:rsidP="00F711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19750" cy="4362450"/>
            <wp:effectExtent l="0" t="0" r="0" b="0"/>
            <wp:docPr id="3" name="Рисунок 3" descr="Этап роста жизненного цикла банковского продукта Составлено авт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тап роста жизненного цикла банковского продукта Составлено автор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1E2" w:rsidRDefault="006B6D22" w:rsidP="00F71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3. Характеристика второго этапа жизненного цикла банковского продукта</w:t>
      </w:r>
    </w:p>
    <w:p w:rsidR="00F711E2" w:rsidRDefault="00F711E2" w:rsidP="00F711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67325" cy="4295775"/>
            <wp:effectExtent l="0" t="0" r="9525" b="9525"/>
            <wp:docPr id="4" name="Рисунок 4" descr="Этап зрелости жизненного цикла банковского продукта Составлено авт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тап зрелости жизненного цикла банковского продукта Составлено автор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D22" w:rsidRDefault="006B6D22" w:rsidP="00F71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4. Характеристика третьего этапа жизненного цикла банковского продукта</w:t>
      </w:r>
    </w:p>
    <w:p w:rsidR="00F711E2" w:rsidRDefault="00F711E2" w:rsidP="00F711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24475" cy="3143250"/>
            <wp:effectExtent l="0" t="0" r="9525" b="0"/>
            <wp:docPr id="5" name="Рисунок 5" descr="Заключительный этап жизненного цикла продукта Составлено авт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ключительный этап жизненного цикла продукта Составлено автор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63" w:rsidRDefault="001B3D63" w:rsidP="00F71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5. Характеристика последнего этапа жизненного цикла банковского продукта</w:t>
      </w:r>
    </w:p>
    <w:p w:rsidR="001B3D63" w:rsidRDefault="001B3D63" w:rsidP="001B3D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3D63">
        <w:rPr>
          <w:rFonts w:ascii="Times New Roman" w:hAnsi="Times New Roman" w:cs="Times New Roman"/>
          <w:sz w:val="24"/>
          <w:szCs w:val="24"/>
        </w:rPr>
        <w:t>На втором этапе роста целью маркетинга является расширение сбыта и ассортиментных групп конкретной услуги. Сбыт увеличивается, банк получает высокую прибыль. В соответствии с растущим рынком предлагаются модифицированные варианты базовой услуги, что удовлетворяет интересы конкретного клиента, расширяет сбыт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3D63">
        <w:rPr>
          <w:rFonts w:ascii="Times New Roman" w:hAnsi="Times New Roman" w:cs="Times New Roman"/>
          <w:sz w:val="24"/>
          <w:szCs w:val="24"/>
        </w:rPr>
        <w:t xml:space="preserve"> Для этого существует диапазон цен и используется убеждающая реклама. Основные характеристики данного этапа представлены на рис</w:t>
      </w:r>
      <w:r>
        <w:rPr>
          <w:rFonts w:ascii="Times New Roman" w:hAnsi="Times New Roman" w:cs="Times New Roman"/>
          <w:sz w:val="24"/>
          <w:szCs w:val="24"/>
        </w:rPr>
        <w:t xml:space="preserve">унке 3. </w:t>
      </w:r>
    </w:p>
    <w:p w:rsidR="001B3D63" w:rsidRPr="001B3D63" w:rsidRDefault="001B3D63" w:rsidP="001B3D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3D63">
        <w:rPr>
          <w:rFonts w:ascii="Times New Roman" w:hAnsi="Times New Roman" w:cs="Times New Roman"/>
          <w:sz w:val="24"/>
          <w:szCs w:val="24"/>
        </w:rPr>
        <w:lastRenderedPageBreak/>
        <w:t>На этапе зрелости банки стараются сохранить свое отличительное преимущество как можно дольше. Конкуренция достигает максимума и спадает, распространяется предоставление скидок. На этом этапе услуги предоставляются массовому рынку, клиентам и контрагентам со средними доходами</w:t>
      </w:r>
      <w:bookmarkStart w:id="1" w:name="annot_6"/>
      <w:r w:rsidRPr="001B3D63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1B3D63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"https://bstudy.net/663942/ekonomika/bankovskiy_produkt" \l "gads_btm" </w:instrText>
      </w:r>
      <w:r w:rsidRPr="001B3D63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1B3D6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1B3D63">
        <w:rPr>
          <w:rFonts w:ascii="Times New Roman" w:hAnsi="Times New Roman" w:cs="Times New Roman"/>
          <w:sz w:val="24"/>
          <w:szCs w:val="24"/>
        </w:rPr>
        <w:t>. Характеристики данного этапа представлены на р</w:t>
      </w:r>
      <w:r>
        <w:rPr>
          <w:rFonts w:ascii="Times New Roman" w:hAnsi="Times New Roman" w:cs="Times New Roman"/>
          <w:sz w:val="24"/>
          <w:szCs w:val="24"/>
        </w:rPr>
        <w:t>исунке 4.</w:t>
      </w:r>
    </w:p>
    <w:p w:rsidR="001B3D63" w:rsidRPr="001B3D63" w:rsidRDefault="001B3D63" w:rsidP="001B3D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3D63">
        <w:rPr>
          <w:rFonts w:ascii="Times New Roman" w:hAnsi="Times New Roman" w:cs="Times New Roman"/>
          <w:sz w:val="24"/>
          <w:szCs w:val="24"/>
        </w:rPr>
        <w:t xml:space="preserve">На этапе спада или упадка продукты характеризуются резким уменьшением объема продаж и постоянным снижением прибылей. Задача банка —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Pr="001B3D63">
        <w:rPr>
          <w:rFonts w:ascii="Times New Roman" w:hAnsi="Times New Roman" w:cs="Times New Roman"/>
          <w:sz w:val="24"/>
          <w:szCs w:val="24"/>
        </w:rPr>
        <w:t xml:space="preserve"> оставшегося потенциала и удаление продукта из ассортимента (нельзя ждать, пока он станет неприбыльным). Основные характеристики данного э</w:t>
      </w:r>
      <w:r>
        <w:rPr>
          <w:rFonts w:ascii="Times New Roman" w:hAnsi="Times New Roman" w:cs="Times New Roman"/>
          <w:sz w:val="24"/>
          <w:szCs w:val="24"/>
        </w:rPr>
        <w:t>тапа представлены на рисунке 5.</w:t>
      </w:r>
    </w:p>
    <w:p w:rsidR="001B3D63" w:rsidRPr="001B3D63" w:rsidRDefault="001B3D63" w:rsidP="001B3D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3D63">
        <w:rPr>
          <w:rFonts w:ascii="Times New Roman" w:hAnsi="Times New Roman" w:cs="Times New Roman"/>
          <w:sz w:val="24"/>
          <w:szCs w:val="24"/>
        </w:rPr>
        <w:t>На этапе спада существуют три альтернативных направления маркетинговых действий:</w:t>
      </w:r>
    </w:p>
    <w:p w:rsidR="001B3D63" w:rsidRPr="001B3D63" w:rsidRDefault="001B3D63" w:rsidP="001B3D6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D63">
        <w:rPr>
          <w:rFonts w:ascii="Times New Roman" w:hAnsi="Times New Roman" w:cs="Times New Roman"/>
          <w:sz w:val="24"/>
          <w:szCs w:val="24"/>
        </w:rPr>
        <w:t>1) постепенное снижение затрат на маркетинг в связи с уменьшением объема предлагаемых услуг и числа распространяющих их отделений (филиалов). В то же время банк должен начать предлагать ряд других специфических традиционных и нетрадиционных услуг;</w:t>
      </w:r>
    </w:p>
    <w:p w:rsidR="001B3D63" w:rsidRPr="001B3D63" w:rsidRDefault="001B3D63" w:rsidP="001B3D6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D63">
        <w:rPr>
          <w:rFonts w:ascii="Times New Roman" w:hAnsi="Times New Roman" w:cs="Times New Roman"/>
          <w:sz w:val="24"/>
          <w:szCs w:val="24"/>
        </w:rPr>
        <w:t>2) оживление объема предложения услуг, то есть изменение положения на рынке посредством модификации самой услуги, нахождение альтернативного рынка и/или формы сбыта, способов продвижения услуг к клиентам и рекламы;</w:t>
      </w:r>
    </w:p>
    <w:p w:rsidR="001B3D63" w:rsidRDefault="001B3D63" w:rsidP="001B3D6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D63">
        <w:rPr>
          <w:rFonts w:ascii="Times New Roman" w:hAnsi="Times New Roman" w:cs="Times New Roman"/>
          <w:sz w:val="24"/>
          <w:szCs w:val="24"/>
        </w:rPr>
        <w:t>3) прекращение производства и предоставления этих услуг</w:t>
      </w:r>
      <w:bookmarkStart w:id="2" w:name="annot_7"/>
      <w:r w:rsidRPr="001B3D63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1B3D63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"https://bstudy.net/663942/ekonomika/bankovskiy_produkt" \l "gads_btm" </w:instrText>
      </w:r>
      <w:r w:rsidRPr="001B3D63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1B3D6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1B3D63">
        <w:rPr>
          <w:rFonts w:ascii="Times New Roman" w:hAnsi="Times New Roman" w:cs="Times New Roman"/>
          <w:sz w:val="24"/>
          <w:szCs w:val="24"/>
        </w:rPr>
        <w:t>. Особенностью банковских услуг является то, что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D63">
        <w:rPr>
          <w:rFonts w:ascii="Times New Roman" w:hAnsi="Times New Roman" w:cs="Times New Roman"/>
          <w:sz w:val="24"/>
          <w:szCs w:val="24"/>
        </w:rPr>
        <w:t xml:space="preserve">рынка определенные услуги могут находиться на различных </w:t>
      </w:r>
      <w:r>
        <w:rPr>
          <w:rFonts w:ascii="Times New Roman" w:hAnsi="Times New Roman" w:cs="Times New Roman"/>
          <w:sz w:val="24"/>
          <w:szCs w:val="24"/>
        </w:rPr>
        <w:t>стадиях жизненного цикла (рисунок 6).</w:t>
      </w:r>
    </w:p>
    <w:p w:rsidR="001B3D63" w:rsidRPr="001B3D63" w:rsidRDefault="001B3D63" w:rsidP="001B3D6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53100" cy="3248025"/>
            <wp:effectExtent l="0" t="0" r="0" b="9525"/>
            <wp:docPr id="6" name="Рисунок 6" descr="Заключительный этап жизненного цикла банковского продукта Исто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ключительный этап жизненного цикла банковского продукта Источни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63" w:rsidRDefault="001B3D63" w:rsidP="001B3D6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6. Различные этапы жизненных циклов разных продуктов.</w:t>
      </w:r>
    </w:p>
    <w:p w:rsidR="001B3D63" w:rsidRDefault="001B3D63" w:rsidP="001B3D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B3D63">
        <w:rPr>
          <w:rFonts w:ascii="Times New Roman" w:hAnsi="Times New Roman" w:cs="Times New Roman"/>
          <w:sz w:val="24"/>
          <w:szCs w:val="24"/>
        </w:rPr>
        <w:t>На одном рынке продукт может переживать рост, а на другом быть на стадии зрелости. Примером может служить неоднородность региональных рынков банковских услуг. Различна может быть и продолжительность отдельных стадий у разных продуктов. Результаты сбыта этих продуктов различны, и это побуждает банковских менеджеров принимать различные решения в ответ на изменения рыночной конъюнктуры.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D63">
        <w:rPr>
          <w:rFonts w:ascii="Times New Roman" w:hAnsi="Times New Roman" w:cs="Times New Roman"/>
          <w:sz w:val="24"/>
          <w:szCs w:val="24"/>
        </w:rPr>
        <w:t>Суть модели жизненного цикла банковского продукта заключается в правильном определении стратегии бизнеса банка на каждом этапе существования банковских услуг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D63" w:rsidRPr="00F711E2" w:rsidRDefault="001B3D63" w:rsidP="001B3D63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1B3D63" w:rsidRPr="00F711E2" w:rsidSect="006B6D2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0E6" w:rsidRDefault="000270E6" w:rsidP="00F711E2">
      <w:pPr>
        <w:spacing w:after="0" w:line="240" w:lineRule="auto"/>
      </w:pPr>
      <w:r>
        <w:separator/>
      </w:r>
    </w:p>
  </w:endnote>
  <w:endnote w:type="continuationSeparator" w:id="0">
    <w:p w:rsidR="000270E6" w:rsidRDefault="000270E6" w:rsidP="00F7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0E6" w:rsidRDefault="000270E6" w:rsidP="00F711E2">
      <w:pPr>
        <w:spacing w:after="0" w:line="240" w:lineRule="auto"/>
      </w:pPr>
      <w:r>
        <w:separator/>
      </w:r>
    </w:p>
  </w:footnote>
  <w:footnote w:type="continuationSeparator" w:id="0">
    <w:p w:rsidR="000270E6" w:rsidRDefault="000270E6" w:rsidP="00F7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D5114"/>
    <w:multiLevelType w:val="multilevel"/>
    <w:tmpl w:val="405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A6"/>
    <w:rsid w:val="000270E6"/>
    <w:rsid w:val="001B3D63"/>
    <w:rsid w:val="006B6D22"/>
    <w:rsid w:val="006D15A6"/>
    <w:rsid w:val="009763DA"/>
    <w:rsid w:val="00F7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8A37B-DB5A-4DBB-8C80-2D3543FD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1E2"/>
  </w:style>
  <w:style w:type="paragraph" w:styleId="a5">
    <w:name w:val="footer"/>
    <w:basedOn w:val="a"/>
    <w:link w:val="a6"/>
    <w:uiPriority w:val="99"/>
    <w:unhideWhenUsed/>
    <w:rsid w:val="00F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1E2"/>
  </w:style>
  <w:style w:type="character" w:styleId="a7">
    <w:name w:val="Hyperlink"/>
    <w:basedOn w:val="a0"/>
    <w:uiPriority w:val="99"/>
    <w:unhideWhenUsed/>
    <w:rsid w:val="00F71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2020-04-29T02:07:00Z</dcterms:created>
  <dcterms:modified xsi:type="dcterms:W3CDTF">2020-04-29T02:46:00Z</dcterms:modified>
</cp:coreProperties>
</file>